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rPr>
          <w:rFonts w:ascii="Arial" w:cs="Arial" w:eastAsia="Arial" w:hAnsi="Arial"/>
          <w:b w:val="1"/>
          <w:bCs w:val="1"/>
          <w:sz w:val="32"/>
          <w:szCs w:val="32"/>
        </w:rPr>
      </w:pPr>
      <w:r w:rsidDel="00000000" w:rsidR="00000000" w:rsidRPr="00000000">
        <w:rPr>
          <w:rFonts w:ascii="Arial" w:cs="Arial" w:eastAsia="Arial" w:hAnsi="Arial"/>
          <w:b w:val="1"/>
          <w:bCs w:val="1"/>
          <w:sz w:val="32"/>
          <w:szCs w:val="32"/>
          <w:rtl w:val="0"/>
        </w:rPr>
        <w:t xml:space="preserve">Citizens Advice Eastbourne</w:t>
      </w:r>
      <w:r w:rsidDel="00000000" w:rsidR="00000000" w:rsidRPr="00000000">
        <w:drawing>
          <wp:anchor allowOverlap="1" behindDoc="0" distB="0" distT="0" distL="114300" distR="114300" hidden="0" layoutInCell="1" locked="0" relativeHeight="0" simplePos="0">
            <wp:simplePos x="0" y="0"/>
            <wp:positionH relativeFrom="column">
              <wp:posOffset>4981575</wp:posOffset>
            </wp:positionH>
            <wp:positionV relativeFrom="paragraph">
              <wp:posOffset>0</wp:posOffset>
            </wp:positionV>
            <wp:extent cx="1304925" cy="64770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7"/>
                    <a:srcRect b="0" l="0" r="26736" t="0"/>
                    <a:stretch>
                      <a:fillRect/>
                    </a:stretch>
                  </pic:blipFill>
                  <pic:spPr>
                    <a:xfrm>
                      <a:off x="0" y="0"/>
                      <a:ext cx="1304925" cy="647700"/>
                    </a:xfrm>
                    <a:prstGeom prst="rect"/>
                    <a:ln/>
                  </pic:spPr>
                </pic:pic>
              </a:graphicData>
            </a:graphic>
          </wp:anchor>
        </w:drawing>
      </w:r>
    </w:p>
    <w:p w:rsidR="00000000" w:rsidDel="00000000" w:rsidP="00000000" w:rsidRDefault="00000000" w:rsidRPr="00000000" w14:paraId="00000002">
      <w:pPr>
        <w:spacing w:after="0" w:lineRule="auto"/>
        <w:rPr>
          <w:rFonts w:ascii="Arial" w:cs="Arial" w:eastAsia="Arial" w:hAnsi="Arial"/>
          <w:b w:val="1"/>
          <w:bCs w:val="1"/>
          <w:sz w:val="32"/>
          <w:szCs w:val="32"/>
        </w:rPr>
      </w:pPr>
      <w:r w:rsidDel="00000000" w:rsidR="00000000" w:rsidRPr="00000000">
        <w:rPr>
          <w:rFonts w:ascii="Arial" w:cs="Arial" w:eastAsia="Arial" w:hAnsi="Arial"/>
          <w:b w:val="1"/>
          <w:bCs w:val="1"/>
          <w:sz w:val="32"/>
          <w:szCs w:val="32"/>
          <w:rtl w:val="0"/>
        </w:rPr>
        <w:t xml:space="preserve">Outreach Adviser </w:t>
      </w:r>
    </w:p>
    <w:p w:rsidR="00000000" w:rsidDel="00000000" w:rsidP="00000000" w:rsidRDefault="00000000" w:rsidRPr="00000000" w14:paraId="00000003">
      <w:pPr>
        <w:spacing w:after="0" w:lineRule="auto"/>
        <w:rPr>
          <w:rFonts w:ascii="Arial" w:cs="Arial" w:eastAsia="Arial" w:hAnsi="Arial"/>
          <w:b w:val="1"/>
          <w:bCs w:val="1"/>
          <w:sz w:val="32"/>
          <w:szCs w:val="32"/>
        </w:rPr>
      </w:pPr>
      <w:r w:rsidDel="00000000" w:rsidR="00000000" w:rsidRPr="00000000">
        <w:rPr>
          <w:rtl w:val="0"/>
        </w:rPr>
      </w:r>
    </w:p>
    <w:p w:rsidR="00000000" w:rsidDel="00000000" w:rsidP="00000000" w:rsidRDefault="00000000" w:rsidRPr="00000000" w14:paraId="00000004">
      <w:pPr>
        <w:spacing w:after="0" w:lineRule="auto"/>
        <w:rPr>
          <w:rFonts w:ascii="Arial" w:cs="Arial" w:eastAsia="Arial" w:hAnsi="Arial"/>
          <w:b w:val="1"/>
          <w:bCs w:val="1"/>
          <w:sz w:val="24"/>
          <w:szCs w:val="24"/>
        </w:rPr>
      </w:pPr>
      <w:r w:rsidDel="00000000" w:rsidR="00000000" w:rsidRPr="00000000">
        <w:rPr>
          <w:rFonts w:ascii="Arial" w:cs="Arial" w:eastAsia="Arial" w:hAnsi="Arial"/>
          <w:b w:val="1"/>
          <w:bCs w:val="1"/>
          <w:sz w:val="32"/>
          <w:szCs w:val="32"/>
          <w:rtl w:val="0"/>
        </w:rPr>
        <w:t xml:space="preserve">Job Description</w:t>
      </w:r>
      <w:r w:rsidDel="00000000" w:rsidR="00000000" w:rsidRPr="00000000">
        <w:rPr>
          <w:rtl w:val="0"/>
        </w:rPr>
      </w:r>
    </w:p>
    <w:p w:rsidR="00000000" w:rsidDel="00000000" w:rsidP="00000000" w:rsidRDefault="00000000" w:rsidRPr="00000000" w14:paraId="00000005">
      <w:pPr>
        <w:pStyle w:val="Heading1"/>
        <w:keepNext w:val="0"/>
        <w:keepLines w:val="0"/>
        <w:pBdr>
          <w:top w:color="auto" w:space="0" w:sz="0" w:val="none"/>
          <w:left w:color="auto" w:space="0" w:sz="0" w:val="none"/>
          <w:bottom w:color="auto" w:space="0" w:sz="0" w:val="none"/>
          <w:right w:color="auto" w:space="0" w:sz="0" w:val="none"/>
          <w:between w:color="auto" w:space="0" w:sz="0" w:val="none"/>
        </w:pBdr>
        <w:spacing w:after="0" w:before="0" w:line="276" w:lineRule="auto"/>
        <w:rPr>
          <w:rFonts w:ascii="Arial" w:cs="Arial" w:eastAsia="Arial" w:hAnsi="Arial"/>
          <w:b w:val="0"/>
          <w:bCs w:val="0"/>
          <w:color w:val="1f1f1f"/>
          <w:sz w:val="46"/>
          <w:szCs w:val="46"/>
        </w:rPr>
      </w:pPr>
      <w:bookmarkStart w:colFirst="0" w:colLast="0" w:name="_heading=h.zhn5883oed68" w:id="0"/>
      <w:bookmarkEnd w:id="0"/>
      <w:r w:rsidDel="00000000" w:rsidR="00000000" w:rsidRPr="00000000">
        <w:rPr>
          <w:rtl w:val="0"/>
        </w:rPr>
      </w:r>
    </w:p>
    <w:p w:rsidR="00000000" w:rsidDel="00000000" w:rsidP="00000000" w:rsidRDefault="00000000" w:rsidRPr="00000000" w14:paraId="00000006">
      <w:pPr>
        <w:pStyle w:val="Heading2"/>
        <w:keepNext w:val="0"/>
        <w:keepLines w:val="0"/>
        <w:pBdr>
          <w:top w:color="auto" w:space="0" w:sz="0" w:val="none"/>
          <w:left w:color="auto" w:space="0" w:sz="0" w:val="none"/>
          <w:bottom w:color="auto" w:space="0" w:sz="0" w:val="none"/>
          <w:right w:color="auto" w:space="0" w:sz="0" w:val="none"/>
          <w:between w:color="auto" w:space="0" w:sz="0" w:val="none"/>
        </w:pBdr>
        <w:spacing w:after="0" w:before="0" w:line="276" w:lineRule="auto"/>
        <w:rPr>
          <w:rFonts w:ascii="Arial" w:cs="Arial" w:eastAsia="Arial" w:hAnsi="Arial"/>
          <w:b w:val="0"/>
          <w:bCs w:val="0"/>
          <w:color w:val="1f1f1f"/>
          <w:sz w:val="34"/>
          <w:szCs w:val="34"/>
        </w:rPr>
      </w:pPr>
      <w:bookmarkStart w:colFirst="0" w:colLast="0" w:name="_heading=h.2xm6utqp409j" w:id="1"/>
      <w:bookmarkEnd w:id="1"/>
      <w:r w:rsidDel="00000000" w:rsidR="00000000" w:rsidRPr="00000000">
        <w:rPr>
          <w:rFonts w:ascii="Arial" w:cs="Arial" w:eastAsia="Arial" w:hAnsi="Arial"/>
          <w:b w:val="0"/>
          <w:bCs w:val="0"/>
          <w:color w:val="1f1f1f"/>
          <w:sz w:val="34"/>
          <w:szCs w:val="34"/>
          <w:rtl w:val="0"/>
        </w:rPr>
        <w:t xml:space="preserve">Role Purpose</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pacing w:after="0" w:line="276" w:lineRule="auto"/>
        <w:rPr>
          <w:rFonts w:ascii="Arial" w:cs="Arial" w:eastAsia="Arial" w:hAnsi="Arial"/>
          <w:color w:val="1f1f1f"/>
          <w:sz w:val="24"/>
          <w:szCs w:val="24"/>
        </w:rPr>
      </w:pPr>
      <w:r w:rsidDel="00000000" w:rsidR="00000000" w:rsidRPr="00000000">
        <w:rPr>
          <w:rFonts w:ascii="Arial" w:cs="Arial" w:eastAsia="Arial" w:hAnsi="Arial"/>
          <w:color w:val="1f1f1f"/>
          <w:sz w:val="24"/>
          <w:szCs w:val="24"/>
          <w:rtl w:val="0"/>
        </w:rPr>
        <w:t xml:space="preserve">The Gateway Adviser (Outreach) is the vital first point of contact for clients seeking support from Citizens Advice within various community outreach locations (e.g., food banks, libraries, community centers, health clinics).</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pacing w:after="0" w:line="276" w:lineRule="auto"/>
        <w:rPr>
          <w:rFonts w:ascii="Arial" w:cs="Arial" w:eastAsia="Arial" w:hAnsi="Arial"/>
          <w:color w:val="1f1f1f"/>
          <w:sz w:val="24"/>
          <w:szCs w:val="24"/>
        </w:rPr>
      </w:pPr>
      <w:r w:rsidDel="00000000" w:rsidR="00000000" w:rsidRPr="00000000">
        <w:rPr>
          <w:rtl w:val="0"/>
        </w:rPr>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pacing w:after="0" w:line="276" w:lineRule="auto"/>
        <w:rPr>
          <w:rFonts w:ascii="Arial" w:cs="Arial" w:eastAsia="Arial" w:hAnsi="Arial"/>
          <w:color w:val="1f1f1f"/>
          <w:sz w:val="24"/>
          <w:szCs w:val="24"/>
        </w:rPr>
      </w:pPr>
      <w:r w:rsidDel="00000000" w:rsidR="00000000" w:rsidRPr="00000000">
        <w:rPr>
          <w:rFonts w:ascii="Arial" w:cs="Arial" w:eastAsia="Arial" w:hAnsi="Arial"/>
          <w:color w:val="1f1f1f"/>
          <w:sz w:val="24"/>
          <w:szCs w:val="24"/>
          <w:rtl w:val="0"/>
        </w:rPr>
        <w:t xml:space="preserve">Operating on the front line, you will deliver an effective, empathetic, and efficient initial assessment (triage) service. Your role is to identify the client’s core issues, provide immediate basic information or signposting, and ensure they are seamlessly referred to internal specialist advisers or external partner agencies for in-depth support.</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pacing w:after="0" w:line="276" w:lineRule="auto"/>
        <w:rPr>
          <w:rFonts w:ascii="Arial" w:cs="Arial" w:eastAsia="Arial" w:hAnsi="Arial"/>
          <w:color w:val="1f1f1f"/>
          <w:sz w:val="24"/>
          <w:szCs w:val="24"/>
        </w:rPr>
      </w:pPr>
      <w:r w:rsidDel="00000000" w:rsidR="00000000" w:rsidRPr="00000000">
        <w:rPr>
          <w:rtl w:val="0"/>
        </w:rPr>
      </w:r>
    </w:p>
    <w:p w:rsidR="00000000" w:rsidDel="00000000" w:rsidP="00000000" w:rsidRDefault="00000000" w:rsidRPr="00000000" w14:paraId="0000000B">
      <w:pPr>
        <w:pStyle w:val="Heading2"/>
        <w:keepNext w:val="0"/>
        <w:keepLines w:val="0"/>
        <w:pBdr>
          <w:top w:color="auto" w:space="0" w:sz="0" w:val="none"/>
          <w:left w:color="auto" w:space="0" w:sz="0" w:val="none"/>
          <w:bottom w:color="auto" w:space="0" w:sz="0" w:val="none"/>
          <w:right w:color="auto" w:space="0" w:sz="0" w:val="none"/>
          <w:between w:color="auto" w:space="0" w:sz="0" w:val="none"/>
        </w:pBdr>
        <w:spacing w:after="0" w:before="0" w:line="276" w:lineRule="auto"/>
        <w:rPr>
          <w:rFonts w:ascii="Arial" w:cs="Arial" w:eastAsia="Arial" w:hAnsi="Arial"/>
          <w:b w:val="0"/>
          <w:bCs w:val="0"/>
          <w:color w:val="1f1f1f"/>
          <w:sz w:val="34"/>
          <w:szCs w:val="34"/>
        </w:rPr>
      </w:pPr>
      <w:bookmarkStart w:colFirst="0" w:colLast="0" w:name="_heading=h.l2l9d1tudrqr" w:id="2"/>
      <w:bookmarkEnd w:id="2"/>
      <w:r w:rsidDel="00000000" w:rsidR="00000000" w:rsidRPr="00000000">
        <w:rPr>
          <w:rFonts w:ascii="Arial" w:cs="Arial" w:eastAsia="Arial" w:hAnsi="Arial"/>
          <w:b w:val="0"/>
          <w:bCs w:val="0"/>
          <w:color w:val="1f1f1f"/>
          <w:sz w:val="34"/>
          <w:szCs w:val="34"/>
          <w:rtl w:val="0"/>
        </w:rPr>
        <w:t xml:space="preserve">Key Responsibilities</w:t>
      </w:r>
    </w:p>
    <w:p w:rsidR="00000000" w:rsidDel="00000000" w:rsidP="00000000" w:rsidRDefault="00000000" w:rsidRPr="00000000" w14:paraId="0000000C">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0" w:before="0" w:line="276" w:lineRule="auto"/>
        <w:rPr>
          <w:rFonts w:ascii="Arial" w:cs="Arial" w:eastAsia="Arial" w:hAnsi="Arial"/>
          <w:b w:val="0"/>
          <w:bCs w:val="0"/>
          <w:color w:val="1f1f1f"/>
          <w:sz w:val="26"/>
          <w:szCs w:val="26"/>
        </w:rPr>
      </w:pPr>
      <w:bookmarkStart w:colFirst="0" w:colLast="0" w:name="_heading=h.8x2ufrjh9yxt" w:id="3"/>
      <w:bookmarkEnd w:id="3"/>
      <w:r w:rsidDel="00000000" w:rsidR="00000000" w:rsidRPr="00000000">
        <w:rPr>
          <w:rtl w:val="0"/>
        </w:rPr>
      </w:r>
    </w:p>
    <w:p w:rsidR="00000000" w:rsidDel="00000000" w:rsidP="00000000" w:rsidRDefault="00000000" w:rsidRPr="00000000" w14:paraId="0000000D">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0" w:before="0" w:line="276" w:lineRule="auto"/>
        <w:rPr>
          <w:rFonts w:ascii="Arial" w:cs="Arial" w:eastAsia="Arial" w:hAnsi="Arial"/>
          <w:b w:val="0"/>
          <w:bCs w:val="0"/>
          <w:color w:val="1f1f1f"/>
          <w:sz w:val="26"/>
          <w:szCs w:val="26"/>
        </w:rPr>
      </w:pPr>
      <w:bookmarkStart w:colFirst="0" w:colLast="0" w:name="_heading=h.bbdrto2yflfy" w:id="4"/>
      <w:bookmarkEnd w:id="4"/>
      <w:r w:rsidDel="00000000" w:rsidR="00000000" w:rsidRPr="00000000">
        <w:rPr>
          <w:rFonts w:ascii="Arial" w:cs="Arial" w:eastAsia="Arial" w:hAnsi="Arial"/>
          <w:b w:val="0"/>
          <w:bCs w:val="0"/>
          <w:color w:val="1f1f1f"/>
          <w:sz w:val="26"/>
          <w:szCs w:val="26"/>
          <w:rtl w:val="0"/>
        </w:rPr>
        <w:t xml:space="preserve">1. Initial Assessment &amp; Triage</w:t>
      </w:r>
    </w:p>
    <w:p w:rsidR="00000000" w:rsidDel="00000000" w:rsidP="00000000" w:rsidRDefault="00000000" w:rsidRPr="00000000" w14:paraId="0000000E">
      <w:pPr>
        <w:numPr>
          <w:ilvl w:val="0"/>
          <w:numId w:val="1"/>
        </w:numPr>
        <w:pBdr>
          <w:top w:color="auto" w:space="0" w:sz="0" w:val="none"/>
          <w:bottom w:color="auto" w:space="0" w:sz="0" w:val="none"/>
          <w:right w:color="auto" w:space="0" w:sz="0" w:val="none"/>
          <w:between w:color="auto" w:space="0" w:sz="0" w:val="none"/>
        </w:pBdr>
        <w:spacing w:after="0" w:line="276" w:lineRule="auto"/>
        <w:ind w:left="720" w:hanging="360"/>
        <w:rPr>
          <w:sz w:val="24"/>
          <w:szCs w:val="24"/>
        </w:rPr>
      </w:pPr>
      <w:r w:rsidDel="00000000" w:rsidR="00000000" w:rsidRPr="00000000">
        <w:rPr>
          <w:rFonts w:ascii="Arial" w:cs="Arial" w:eastAsia="Arial" w:hAnsi="Arial"/>
          <w:color w:val="1f1f1f"/>
          <w:sz w:val="24"/>
          <w:szCs w:val="24"/>
          <w:rtl w:val="0"/>
        </w:rPr>
        <w:t xml:space="preserve">Greet clients warmly in community-based settings and establish a safe, confidential environment.</w:t>
      </w:r>
    </w:p>
    <w:p w:rsidR="00000000" w:rsidDel="00000000" w:rsidP="00000000" w:rsidRDefault="00000000" w:rsidRPr="00000000" w14:paraId="0000000F">
      <w:pPr>
        <w:numPr>
          <w:ilvl w:val="0"/>
          <w:numId w:val="1"/>
        </w:numPr>
        <w:pBdr>
          <w:top w:color="auto" w:space="0" w:sz="0" w:val="none"/>
          <w:bottom w:color="auto" w:space="0" w:sz="0" w:val="none"/>
          <w:right w:color="auto" w:space="0" w:sz="0" w:val="none"/>
          <w:between w:color="auto" w:space="0" w:sz="0" w:val="none"/>
        </w:pBdr>
        <w:spacing w:after="0" w:line="276" w:lineRule="auto"/>
        <w:ind w:left="720" w:hanging="360"/>
        <w:rPr>
          <w:sz w:val="24"/>
          <w:szCs w:val="24"/>
        </w:rPr>
      </w:pPr>
      <w:r w:rsidDel="00000000" w:rsidR="00000000" w:rsidRPr="00000000">
        <w:rPr>
          <w:rFonts w:ascii="Arial" w:cs="Arial" w:eastAsia="Arial" w:hAnsi="Arial"/>
          <w:color w:val="1f1f1f"/>
          <w:sz w:val="24"/>
          <w:szCs w:val="24"/>
          <w:rtl w:val="0"/>
        </w:rPr>
        <w:t xml:space="preserve">Conduct structured initial assessments to identify the client's problem(s) and determine urgency (e.g., immediate risk of homelessness, bailiff action, or food poverty).</w:t>
      </w:r>
    </w:p>
    <w:p w:rsidR="00000000" w:rsidDel="00000000" w:rsidP="00000000" w:rsidRDefault="00000000" w:rsidRPr="00000000" w14:paraId="00000010">
      <w:pPr>
        <w:numPr>
          <w:ilvl w:val="0"/>
          <w:numId w:val="1"/>
        </w:numPr>
        <w:pBdr>
          <w:top w:color="auto" w:space="0" w:sz="0" w:val="none"/>
          <w:bottom w:color="auto" w:space="0" w:sz="0" w:val="none"/>
          <w:right w:color="auto" w:space="0" w:sz="0" w:val="none"/>
          <w:between w:color="auto" w:space="0" w:sz="0" w:val="none"/>
        </w:pBdr>
        <w:spacing w:after="0" w:line="276" w:lineRule="auto"/>
        <w:ind w:left="720" w:hanging="360"/>
        <w:rPr>
          <w:sz w:val="24"/>
          <w:szCs w:val="24"/>
        </w:rPr>
      </w:pPr>
      <w:r w:rsidDel="00000000" w:rsidR="00000000" w:rsidRPr="00000000">
        <w:rPr>
          <w:rFonts w:ascii="Arial" w:cs="Arial" w:eastAsia="Arial" w:hAnsi="Arial"/>
          <w:color w:val="1f1f1f"/>
          <w:sz w:val="24"/>
          <w:szCs w:val="24"/>
          <w:rtl w:val="0"/>
        </w:rPr>
        <w:t xml:space="preserve">Discern complex, multi-layered issues from straightforward queries using active listening and effective questioning.</w:t>
      </w:r>
    </w:p>
    <w:p w:rsidR="00000000" w:rsidDel="00000000" w:rsidP="00000000" w:rsidRDefault="00000000" w:rsidRPr="00000000" w14:paraId="00000011">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0" w:before="0" w:line="276" w:lineRule="auto"/>
        <w:rPr>
          <w:rFonts w:ascii="Arial" w:cs="Arial" w:eastAsia="Arial" w:hAnsi="Arial"/>
          <w:b w:val="0"/>
          <w:bCs w:val="0"/>
          <w:color w:val="1f1f1f"/>
          <w:sz w:val="26"/>
          <w:szCs w:val="26"/>
        </w:rPr>
      </w:pPr>
      <w:bookmarkStart w:colFirst="0" w:colLast="0" w:name="_heading=h.xyxhrxftbsy" w:id="5"/>
      <w:bookmarkEnd w:id="5"/>
      <w:r w:rsidDel="00000000" w:rsidR="00000000" w:rsidRPr="00000000">
        <w:rPr>
          <w:rFonts w:ascii="Arial" w:cs="Arial" w:eastAsia="Arial" w:hAnsi="Arial"/>
          <w:b w:val="0"/>
          <w:bCs w:val="0"/>
          <w:color w:val="1f1f1f"/>
          <w:sz w:val="26"/>
          <w:szCs w:val="26"/>
          <w:rtl w:val="0"/>
        </w:rPr>
        <w:t xml:space="preserve">2. Signposting &amp; Referrals</w:t>
      </w:r>
    </w:p>
    <w:p w:rsidR="00000000" w:rsidDel="00000000" w:rsidP="00000000" w:rsidRDefault="00000000" w:rsidRPr="00000000" w14:paraId="00000012">
      <w:pPr>
        <w:numPr>
          <w:ilvl w:val="0"/>
          <w:numId w:val="3"/>
        </w:numPr>
        <w:pBdr>
          <w:top w:color="auto" w:space="0" w:sz="0" w:val="none"/>
          <w:bottom w:color="auto" w:space="0" w:sz="0" w:val="none"/>
          <w:right w:color="auto" w:space="0" w:sz="0" w:val="none"/>
          <w:between w:color="auto" w:space="0" w:sz="0" w:val="none"/>
        </w:pBdr>
        <w:spacing w:after="0" w:line="276" w:lineRule="auto"/>
        <w:ind w:left="720" w:hanging="360"/>
        <w:rPr>
          <w:sz w:val="24"/>
          <w:szCs w:val="24"/>
        </w:rPr>
      </w:pPr>
      <w:r w:rsidDel="00000000" w:rsidR="00000000" w:rsidRPr="00000000">
        <w:rPr>
          <w:rFonts w:ascii="Arial" w:cs="Arial" w:eastAsia="Arial" w:hAnsi="Arial"/>
          <w:color w:val="1f1f1f"/>
          <w:sz w:val="24"/>
          <w:szCs w:val="24"/>
          <w:rtl w:val="0"/>
        </w:rPr>
        <w:t xml:space="preserve">Provide well-researched, accurate information from approved Citizens Advice resources to enable clients to take immediate action where appropriate.</w:t>
      </w:r>
    </w:p>
    <w:p w:rsidR="00000000" w:rsidDel="00000000" w:rsidP="00000000" w:rsidRDefault="00000000" w:rsidRPr="00000000" w14:paraId="00000013">
      <w:pPr>
        <w:numPr>
          <w:ilvl w:val="0"/>
          <w:numId w:val="3"/>
        </w:numPr>
        <w:pBdr>
          <w:top w:color="auto" w:space="0" w:sz="0" w:val="none"/>
          <w:bottom w:color="auto" w:space="0" w:sz="0" w:val="none"/>
          <w:right w:color="auto" w:space="0" w:sz="0" w:val="none"/>
          <w:between w:color="auto" w:space="0" w:sz="0" w:val="none"/>
        </w:pBdr>
        <w:spacing w:after="0" w:line="276" w:lineRule="auto"/>
        <w:ind w:left="720" w:hanging="360"/>
        <w:rPr>
          <w:sz w:val="24"/>
          <w:szCs w:val="24"/>
        </w:rPr>
      </w:pPr>
      <w:r w:rsidDel="00000000" w:rsidR="00000000" w:rsidRPr="00000000">
        <w:rPr>
          <w:rFonts w:ascii="Arial" w:cs="Arial" w:eastAsia="Arial" w:hAnsi="Arial"/>
          <w:color w:val="1f1f1f"/>
          <w:sz w:val="24"/>
          <w:szCs w:val="24"/>
          <w:rtl w:val="0"/>
        </w:rPr>
        <w:t xml:space="preserve">Make direct internal referrals to specialist advisers (e.g., Debt, Benefits, Housing, Employment).</w:t>
      </w:r>
    </w:p>
    <w:p w:rsidR="00000000" w:rsidDel="00000000" w:rsidP="00000000" w:rsidRDefault="00000000" w:rsidRPr="00000000" w14:paraId="00000014">
      <w:pPr>
        <w:numPr>
          <w:ilvl w:val="0"/>
          <w:numId w:val="3"/>
        </w:numPr>
        <w:pBdr>
          <w:top w:color="auto" w:space="0" w:sz="0" w:val="none"/>
          <w:bottom w:color="auto" w:space="0" w:sz="0" w:val="none"/>
          <w:right w:color="auto" w:space="0" w:sz="0" w:val="none"/>
          <w:between w:color="auto" w:space="0" w:sz="0" w:val="none"/>
        </w:pBdr>
        <w:spacing w:after="0" w:line="276" w:lineRule="auto"/>
        <w:ind w:left="720" w:hanging="360"/>
        <w:rPr>
          <w:sz w:val="24"/>
          <w:szCs w:val="24"/>
        </w:rPr>
      </w:pPr>
      <w:r w:rsidDel="00000000" w:rsidR="00000000" w:rsidRPr="00000000">
        <w:rPr>
          <w:rFonts w:ascii="Arial" w:cs="Arial" w:eastAsia="Arial" w:hAnsi="Arial"/>
          <w:color w:val="1f1f1f"/>
          <w:sz w:val="24"/>
          <w:szCs w:val="24"/>
          <w:rtl w:val="0"/>
        </w:rPr>
        <w:t xml:space="preserve">Identify and signpost/refer clients to external agencies, local authorities, charities, and statutory bodies when their needs fall outside the scope of Citizens Advice.</w:t>
      </w:r>
    </w:p>
    <w:p w:rsidR="00000000" w:rsidDel="00000000" w:rsidP="00000000" w:rsidRDefault="00000000" w:rsidRPr="00000000" w14:paraId="00000015">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0" w:before="0" w:line="276" w:lineRule="auto"/>
        <w:rPr>
          <w:rFonts w:ascii="Arial" w:cs="Arial" w:eastAsia="Arial" w:hAnsi="Arial"/>
          <w:b w:val="0"/>
          <w:bCs w:val="0"/>
          <w:color w:val="1f1f1f"/>
          <w:sz w:val="26"/>
          <w:szCs w:val="26"/>
        </w:rPr>
      </w:pPr>
      <w:bookmarkStart w:colFirst="0" w:colLast="0" w:name="_heading=h.1cwyafk4hiyc" w:id="6"/>
      <w:bookmarkEnd w:id="6"/>
      <w:r w:rsidDel="00000000" w:rsidR="00000000" w:rsidRPr="00000000">
        <w:rPr>
          <w:rFonts w:ascii="Arial" w:cs="Arial" w:eastAsia="Arial" w:hAnsi="Arial"/>
          <w:b w:val="0"/>
          <w:bCs w:val="0"/>
          <w:color w:val="1f1f1f"/>
          <w:sz w:val="26"/>
          <w:szCs w:val="26"/>
          <w:rtl w:val="0"/>
        </w:rPr>
        <w:t xml:space="preserve">3. Administration &amp; Quality Assurance</w:t>
      </w:r>
    </w:p>
    <w:p w:rsidR="00000000" w:rsidDel="00000000" w:rsidP="00000000" w:rsidRDefault="00000000" w:rsidRPr="00000000" w14:paraId="00000016">
      <w:pPr>
        <w:numPr>
          <w:ilvl w:val="0"/>
          <w:numId w:val="5"/>
        </w:numPr>
        <w:pBdr>
          <w:top w:color="auto" w:space="0" w:sz="0" w:val="none"/>
          <w:bottom w:color="auto" w:space="0" w:sz="0" w:val="none"/>
          <w:right w:color="auto" w:space="0" w:sz="0" w:val="none"/>
          <w:between w:color="auto" w:space="0" w:sz="0" w:val="none"/>
        </w:pBdr>
        <w:spacing w:after="0" w:line="276" w:lineRule="auto"/>
        <w:ind w:left="720" w:hanging="360"/>
        <w:rPr>
          <w:sz w:val="24"/>
          <w:szCs w:val="24"/>
        </w:rPr>
      </w:pPr>
      <w:r w:rsidDel="00000000" w:rsidR="00000000" w:rsidRPr="00000000">
        <w:rPr>
          <w:rFonts w:ascii="Arial" w:cs="Arial" w:eastAsia="Arial" w:hAnsi="Arial"/>
          <w:color w:val="1f1f1f"/>
          <w:sz w:val="24"/>
          <w:szCs w:val="24"/>
          <w:rtl w:val="0"/>
        </w:rPr>
        <w:t xml:space="preserve">Accurately record client details, case notes, and assessment outcomes on the Citizens Advice electronic case management system (Casebook), adhering to GDPR and data protection policies.</w:t>
      </w:r>
    </w:p>
    <w:p w:rsidR="00000000" w:rsidDel="00000000" w:rsidP="00000000" w:rsidRDefault="00000000" w:rsidRPr="00000000" w14:paraId="00000017">
      <w:pPr>
        <w:numPr>
          <w:ilvl w:val="0"/>
          <w:numId w:val="5"/>
        </w:numPr>
        <w:pBdr>
          <w:top w:color="auto" w:space="0" w:sz="0" w:val="none"/>
          <w:bottom w:color="auto" w:space="0" w:sz="0" w:val="none"/>
          <w:right w:color="auto" w:space="0" w:sz="0" w:val="none"/>
          <w:between w:color="auto" w:space="0" w:sz="0" w:val="none"/>
        </w:pBdr>
        <w:spacing w:after="0" w:line="276" w:lineRule="auto"/>
        <w:ind w:left="720" w:hanging="360"/>
        <w:rPr>
          <w:sz w:val="24"/>
          <w:szCs w:val="24"/>
        </w:rPr>
      </w:pPr>
      <w:r w:rsidDel="00000000" w:rsidR="00000000" w:rsidRPr="00000000">
        <w:rPr>
          <w:rFonts w:ascii="Arial" w:cs="Arial" w:eastAsia="Arial" w:hAnsi="Arial"/>
          <w:color w:val="1f1f1f"/>
          <w:sz w:val="24"/>
          <w:szCs w:val="24"/>
          <w:rtl w:val="0"/>
        </w:rPr>
        <w:t xml:space="preserve">Maintain precise statistics on outreach attendance and client demographics to assist with funding reports.</w:t>
      </w:r>
    </w:p>
    <w:p w:rsidR="00000000" w:rsidDel="00000000" w:rsidP="00000000" w:rsidRDefault="00000000" w:rsidRPr="00000000" w14:paraId="00000018">
      <w:pPr>
        <w:numPr>
          <w:ilvl w:val="0"/>
          <w:numId w:val="5"/>
        </w:numPr>
        <w:pBdr>
          <w:top w:color="auto" w:space="0" w:sz="0" w:val="none"/>
          <w:bottom w:color="auto" w:space="0" w:sz="0" w:val="none"/>
          <w:right w:color="auto" w:space="0" w:sz="0" w:val="none"/>
          <w:between w:color="auto" w:space="0" w:sz="0" w:val="none"/>
        </w:pBdr>
        <w:spacing w:after="0" w:line="276" w:lineRule="auto"/>
        <w:ind w:left="720" w:hanging="360"/>
        <w:rPr>
          <w:sz w:val="24"/>
          <w:szCs w:val="24"/>
        </w:rPr>
      </w:pPr>
      <w:r w:rsidDel="00000000" w:rsidR="00000000" w:rsidRPr="00000000">
        <w:rPr>
          <w:rFonts w:ascii="Arial" w:cs="Arial" w:eastAsia="Arial" w:hAnsi="Arial"/>
          <w:color w:val="1f1f1f"/>
          <w:sz w:val="24"/>
          <w:szCs w:val="24"/>
          <w:rtl w:val="0"/>
        </w:rPr>
        <w:t xml:space="preserve">Ensure all work conforms to the Citizens Advice Quality Assessment framework.</w:t>
      </w:r>
    </w:p>
    <w:p w:rsidR="00000000" w:rsidDel="00000000" w:rsidP="00000000" w:rsidRDefault="00000000" w:rsidRPr="00000000" w14:paraId="00000019">
      <w:pPr>
        <w:pBdr>
          <w:top w:color="auto" w:space="0" w:sz="0" w:val="none"/>
          <w:bottom w:color="auto" w:space="0" w:sz="0" w:val="none"/>
          <w:right w:color="auto" w:space="0" w:sz="0" w:val="none"/>
          <w:between w:color="auto" w:space="0" w:sz="0" w:val="none"/>
        </w:pBdr>
        <w:spacing w:after="0" w:line="276" w:lineRule="auto"/>
        <w:ind w:left="720" w:firstLine="0"/>
        <w:rPr>
          <w:rFonts w:ascii="Arial" w:cs="Arial" w:eastAsia="Arial" w:hAnsi="Arial"/>
          <w:color w:val="1f1f1f"/>
          <w:sz w:val="24"/>
          <w:szCs w:val="24"/>
        </w:rPr>
      </w:pPr>
      <w:r w:rsidDel="00000000" w:rsidR="00000000" w:rsidRPr="00000000">
        <w:rPr>
          <w:rtl w:val="0"/>
        </w:rPr>
      </w:r>
    </w:p>
    <w:p w:rsidR="00000000" w:rsidDel="00000000" w:rsidP="00000000" w:rsidRDefault="00000000" w:rsidRPr="00000000" w14:paraId="0000001A">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0" w:before="0" w:line="276" w:lineRule="auto"/>
        <w:rPr>
          <w:rFonts w:ascii="Arial" w:cs="Arial" w:eastAsia="Arial" w:hAnsi="Arial"/>
          <w:b w:val="0"/>
          <w:bCs w:val="0"/>
          <w:color w:val="1f1f1f"/>
          <w:sz w:val="26"/>
          <w:szCs w:val="26"/>
        </w:rPr>
      </w:pPr>
      <w:bookmarkStart w:colFirst="0" w:colLast="0" w:name="_heading=h.vsgkxf3z2v9k" w:id="7"/>
      <w:bookmarkEnd w:id="7"/>
      <w:r w:rsidDel="00000000" w:rsidR="00000000" w:rsidRPr="00000000">
        <w:rPr>
          <w:rFonts w:ascii="Arial" w:cs="Arial" w:eastAsia="Arial" w:hAnsi="Arial"/>
          <w:b w:val="0"/>
          <w:bCs w:val="0"/>
          <w:color w:val="1f1f1f"/>
          <w:sz w:val="26"/>
          <w:szCs w:val="26"/>
          <w:rtl w:val="0"/>
        </w:rPr>
        <w:t xml:space="preserve">4. Community &amp; Outreach Management</w:t>
      </w:r>
    </w:p>
    <w:p w:rsidR="00000000" w:rsidDel="00000000" w:rsidP="00000000" w:rsidRDefault="00000000" w:rsidRPr="00000000" w14:paraId="0000001B">
      <w:pPr>
        <w:numPr>
          <w:ilvl w:val="0"/>
          <w:numId w:val="2"/>
        </w:numPr>
        <w:pBdr>
          <w:top w:color="auto" w:space="0" w:sz="0" w:val="none"/>
          <w:bottom w:color="auto" w:space="0" w:sz="0" w:val="none"/>
          <w:right w:color="auto" w:space="0" w:sz="0" w:val="none"/>
          <w:between w:color="auto" w:space="0" w:sz="0" w:val="none"/>
        </w:pBdr>
        <w:spacing w:after="0" w:line="276" w:lineRule="auto"/>
        <w:ind w:left="720" w:hanging="360"/>
        <w:rPr>
          <w:sz w:val="24"/>
          <w:szCs w:val="24"/>
        </w:rPr>
      </w:pPr>
      <w:r w:rsidDel="00000000" w:rsidR="00000000" w:rsidRPr="00000000">
        <w:rPr>
          <w:rFonts w:ascii="Arial" w:cs="Arial" w:eastAsia="Arial" w:hAnsi="Arial"/>
          <w:color w:val="1f1f1f"/>
          <w:sz w:val="24"/>
          <w:szCs w:val="24"/>
          <w:rtl w:val="0"/>
        </w:rPr>
        <w:t xml:space="preserve">Act as an ambassador for Citizens Advice, building positive relationships with host venues and local community stakeholders.</w:t>
      </w:r>
    </w:p>
    <w:p w:rsidR="00000000" w:rsidDel="00000000" w:rsidP="00000000" w:rsidRDefault="00000000" w:rsidRPr="00000000" w14:paraId="0000001C">
      <w:pPr>
        <w:pBdr>
          <w:top w:color="auto" w:space="0" w:sz="0" w:val="none"/>
          <w:bottom w:color="auto" w:space="0" w:sz="0" w:val="none"/>
          <w:right w:color="auto" w:space="0" w:sz="0" w:val="none"/>
          <w:between w:color="auto" w:space="0" w:sz="0" w:val="none"/>
        </w:pBdr>
        <w:spacing w:after="0" w:line="276" w:lineRule="auto"/>
        <w:ind w:left="0" w:firstLine="0"/>
        <w:rPr>
          <w:rFonts w:ascii="Arial" w:cs="Arial" w:eastAsia="Arial" w:hAnsi="Arial"/>
          <w:color w:val="1f1f1f"/>
          <w:sz w:val="24"/>
          <w:szCs w:val="24"/>
        </w:rPr>
      </w:pPr>
      <w:r w:rsidDel="00000000" w:rsidR="00000000" w:rsidRPr="00000000">
        <w:rPr>
          <w:rtl w:val="0"/>
        </w:rPr>
      </w:r>
    </w:p>
    <w:p w:rsidR="00000000" w:rsidDel="00000000" w:rsidP="00000000" w:rsidRDefault="00000000" w:rsidRPr="00000000" w14:paraId="0000001D">
      <w:pPr>
        <w:pBdr>
          <w:top w:color="auto" w:space="0" w:sz="0" w:val="none"/>
          <w:bottom w:color="auto" w:space="0" w:sz="0" w:val="none"/>
          <w:right w:color="auto" w:space="0" w:sz="0" w:val="none"/>
          <w:between w:color="auto" w:space="0" w:sz="0" w:val="none"/>
        </w:pBdr>
        <w:spacing w:after="0" w:line="276" w:lineRule="auto"/>
        <w:rPr>
          <w:rFonts w:ascii="Arial" w:cs="Arial" w:eastAsia="Arial" w:hAnsi="Arial"/>
          <w:color w:val="1f1f1f"/>
          <w:sz w:val="24"/>
          <w:szCs w:val="24"/>
        </w:rPr>
      </w:pPr>
      <w:r w:rsidDel="00000000" w:rsidR="00000000" w:rsidRPr="00000000">
        <w:rPr>
          <w:rtl w:val="0"/>
        </w:rPr>
      </w:r>
    </w:p>
    <w:p w:rsidR="00000000" w:rsidDel="00000000" w:rsidP="00000000" w:rsidRDefault="00000000" w:rsidRPr="00000000" w14:paraId="0000001E">
      <w:pPr>
        <w:pStyle w:val="Heading2"/>
        <w:keepNext w:val="0"/>
        <w:keepLines w:val="0"/>
        <w:pBdr>
          <w:top w:color="auto" w:space="0" w:sz="0" w:val="none"/>
          <w:left w:color="auto" w:space="0" w:sz="0" w:val="none"/>
          <w:bottom w:color="auto" w:space="0" w:sz="0" w:val="none"/>
          <w:right w:color="auto" w:space="0" w:sz="0" w:val="none"/>
          <w:between w:color="auto" w:space="0" w:sz="0" w:val="none"/>
        </w:pBdr>
        <w:spacing w:after="0" w:before="0" w:line="276" w:lineRule="auto"/>
        <w:rPr>
          <w:rFonts w:ascii="Arial" w:cs="Arial" w:eastAsia="Arial" w:hAnsi="Arial"/>
          <w:b w:val="0"/>
          <w:bCs w:val="0"/>
          <w:color w:val="1f1f1f"/>
          <w:sz w:val="34"/>
          <w:szCs w:val="34"/>
        </w:rPr>
      </w:pPr>
      <w:bookmarkStart w:colFirst="0" w:colLast="0" w:name="_heading=h.tr5ybdk9grz6" w:id="8"/>
      <w:bookmarkEnd w:id="8"/>
      <w:r w:rsidDel="00000000" w:rsidR="00000000" w:rsidRPr="00000000">
        <w:rPr>
          <w:rtl w:val="0"/>
        </w:rPr>
      </w:r>
    </w:p>
    <w:p w:rsidR="00000000" w:rsidDel="00000000" w:rsidP="00000000" w:rsidRDefault="00000000" w:rsidRPr="00000000" w14:paraId="0000001F">
      <w:pPr>
        <w:pStyle w:val="Heading2"/>
        <w:keepNext w:val="0"/>
        <w:keepLines w:val="0"/>
        <w:pBdr>
          <w:top w:color="auto" w:space="0" w:sz="0" w:val="none"/>
          <w:left w:color="auto" w:space="0" w:sz="0" w:val="none"/>
          <w:bottom w:color="auto" w:space="0" w:sz="0" w:val="none"/>
          <w:right w:color="auto" w:space="0" w:sz="0" w:val="none"/>
          <w:between w:color="auto" w:space="0" w:sz="0" w:val="none"/>
        </w:pBdr>
        <w:spacing w:after="0" w:before="0" w:line="276" w:lineRule="auto"/>
        <w:rPr>
          <w:rFonts w:ascii="Arial" w:cs="Arial" w:eastAsia="Arial" w:hAnsi="Arial"/>
          <w:b w:val="0"/>
          <w:bCs w:val="0"/>
          <w:color w:val="1f1f1f"/>
          <w:sz w:val="34"/>
          <w:szCs w:val="34"/>
        </w:rPr>
      </w:pPr>
      <w:bookmarkStart w:colFirst="0" w:colLast="0" w:name="_heading=h.yjnrzp19vzal" w:id="9"/>
      <w:bookmarkEnd w:id="9"/>
      <w:r w:rsidDel="00000000" w:rsidR="00000000" w:rsidRPr="00000000">
        <w:rPr>
          <w:rtl w:val="0"/>
        </w:rPr>
      </w:r>
    </w:p>
    <w:p w:rsidR="00000000" w:rsidDel="00000000" w:rsidP="00000000" w:rsidRDefault="00000000" w:rsidRPr="00000000" w14:paraId="00000020">
      <w:pPr>
        <w:pBdr>
          <w:top w:color="auto" w:space="0" w:sz="0" w:val="none"/>
          <w:bottom w:color="auto" w:space="0" w:sz="0" w:val="none"/>
          <w:right w:color="auto" w:space="0" w:sz="0" w:val="none"/>
          <w:between w:color="auto" w:space="0" w:sz="0" w:val="none"/>
        </w:pBdr>
        <w:spacing w:after="0" w:line="276" w:lineRule="auto"/>
        <w:ind w:left="0" w:firstLine="0"/>
        <w:rPr>
          <w:rFonts w:ascii="Arial" w:cs="Arial" w:eastAsia="Arial" w:hAnsi="Arial"/>
          <w:color w:val="1f1f1f"/>
          <w:sz w:val="24"/>
          <w:szCs w:val="24"/>
        </w:rPr>
      </w:pPr>
      <w:r w:rsidDel="00000000" w:rsidR="00000000" w:rsidRPr="00000000">
        <w:rPr>
          <w:rtl w:val="0"/>
        </w:rPr>
      </w:r>
    </w:p>
    <w:p w:rsidR="00000000" w:rsidDel="00000000" w:rsidP="00000000" w:rsidRDefault="00000000" w:rsidRPr="00000000" w14:paraId="00000021">
      <w:pPr>
        <w:spacing w:after="0" w:lineRule="auto"/>
        <w:rPr>
          <w:rFonts w:ascii="Arial" w:cs="Arial" w:eastAsia="Arial" w:hAnsi="Arial"/>
          <w:b w:val="1"/>
          <w:bCs w:val="1"/>
          <w:color w:val="212529"/>
          <w:sz w:val="24"/>
          <w:szCs w:val="24"/>
          <w:highlight w:val="white"/>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23">
      <w:pPr>
        <w:spacing w:after="0" w:lineRule="auto"/>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25">
      <w:pPr>
        <w:spacing w:after="0" w:lineRule="auto"/>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27">
      <w:pPr>
        <w:spacing w:after="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Person Specification</w:t>
      </w:r>
    </w:p>
    <w:p w:rsidR="00000000" w:rsidDel="00000000" w:rsidP="00000000" w:rsidRDefault="00000000" w:rsidRPr="00000000" w14:paraId="00000028">
      <w:pPr>
        <w:spacing w:after="360" w:lineRule="auto"/>
        <w:jc w:val="both"/>
        <w:rPr>
          <w:rFonts w:ascii="Arial" w:cs="Arial" w:eastAsia="Arial" w:hAnsi="Arial"/>
          <w:b w:val="1"/>
          <w:bCs w:val="1"/>
          <w:color w:val="161616"/>
          <w:sz w:val="24"/>
          <w:szCs w:val="24"/>
        </w:rPr>
      </w:pPr>
      <w:r w:rsidDel="00000000" w:rsidR="00000000" w:rsidRPr="00000000">
        <w:rPr>
          <w:rFonts w:ascii="Arial" w:cs="Arial" w:eastAsia="Arial" w:hAnsi="Arial"/>
          <w:b w:val="1"/>
          <w:bCs w:val="1"/>
          <w:color w:val="161616"/>
          <w:sz w:val="24"/>
          <w:szCs w:val="24"/>
          <w:rtl w:val="0"/>
        </w:rPr>
        <w:t xml:space="preserve">Key Requirements</w:t>
      </w:r>
    </w:p>
    <w:p w:rsidR="00000000" w:rsidDel="00000000" w:rsidP="00000000" w:rsidRDefault="00000000" w:rsidRPr="00000000" w14:paraId="00000029">
      <w:pPr>
        <w:spacing w:after="360" w:lineRule="auto"/>
        <w:jc w:val="both"/>
        <w:rPr>
          <w:rFonts w:ascii="Arial" w:cs="Arial" w:eastAsia="Arial" w:hAnsi="Arial"/>
          <w:b w:val="1"/>
          <w:bCs w:val="1"/>
          <w:color w:val="161616"/>
          <w:sz w:val="24"/>
          <w:szCs w:val="24"/>
        </w:rPr>
      </w:pPr>
      <w:r w:rsidDel="00000000" w:rsidR="00000000" w:rsidRPr="00000000">
        <w:rPr>
          <w:rFonts w:ascii="Arial" w:cs="Arial" w:eastAsia="Arial" w:hAnsi="Arial"/>
          <w:b w:val="1"/>
          <w:bCs w:val="1"/>
          <w:color w:val="161616"/>
          <w:sz w:val="24"/>
          <w:szCs w:val="24"/>
          <w:rtl w:val="0"/>
        </w:rPr>
        <w:t xml:space="preserve">Essential:</w:t>
      </w:r>
    </w:p>
    <w:p w:rsidR="00000000" w:rsidDel="00000000" w:rsidP="00000000" w:rsidRDefault="00000000" w:rsidRPr="00000000" w14:paraId="0000002A">
      <w:pPr>
        <w:numPr>
          <w:ilvl w:val="0"/>
          <w:numId w:val="6"/>
        </w:numPr>
        <w:spacing w:after="0" w:afterAutospacing="0" w:lineRule="auto"/>
        <w:ind w:left="720" w:hanging="360"/>
        <w:jc w:val="both"/>
        <w:rPr>
          <w:rFonts w:ascii="Arial" w:cs="Arial" w:eastAsia="Arial" w:hAnsi="Arial"/>
          <w:color w:val="161616"/>
          <w:sz w:val="24"/>
          <w:szCs w:val="24"/>
          <w:u w:val="none"/>
        </w:rPr>
      </w:pPr>
      <w:r w:rsidDel="00000000" w:rsidR="00000000" w:rsidRPr="00000000">
        <w:rPr>
          <w:rFonts w:ascii="Arial" w:cs="Arial" w:eastAsia="Arial" w:hAnsi="Arial"/>
          <w:color w:val="161616"/>
          <w:sz w:val="24"/>
          <w:szCs w:val="24"/>
          <w:rtl w:val="0"/>
        </w:rPr>
        <w:t xml:space="preserve">Strong IT skills, with the ability to support the delivery of advice.</w:t>
      </w:r>
    </w:p>
    <w:p w:rsidR="00000000" w:rsidDel="00000000" w:rsidP="00000000" w:rsidRDefault="00000000" w:rsidRPr="00000000" w14:paraId="0000002B">
      <w:pPr>
        <w:numPr>
          <w:ilvl w:val="0"/>
          <w:numId w:val="6"/>
        </w:numPr>
        <w:spacing w:after="0" w:afterAutospacing="0" w:lineRule="auto"/>
        <w:ind w:left="720" w:hanging="360"/>
        <w:jc w:val="both"/>
        <w:rPr>
          <w:rFonts w:ascii="Arial" w:cs="Arial" w:eastAsia="Arial" w:hAnsi="Arial"/>
          <w:color w:val="161616"/>
          <w:sz w:val="24"/>
          <w:szCs w:val="24"/>
          <w:u w:val="none"/>
        </w:rPr>
      </w:pPr>
      <w:r w:rsidDel="00000000" w:rsidR="00000000" w:rsidRPr="00000000">
        <w:rPr>
          <w:rFonts w:ascii="Arial" w:cs="Arial" w:eastAsia="Arial" w:hAnsi="Arial"/>
          <w:color w:val="161616"/>
          <w:sz w:val="24"/>
          <w:szCs w:val="24"/>
          <w:rtl w:val="0"/>
        </w:rPr>
        <w:t xml:space="preserve">Confidence in encouraging and assisting others to use online systems and resources for self-help.</w:t>
      </w:r>
    </w:p>
    <w:p w:rsidR="00000000" w:rsidDel="00000000" w:rsidP="00000000" w:rsidRDefault="00000000" w:rsidRPr="00000000" w14:paraId="0000002C">
      <w:pPr>
        <w:numPr>
          <w:ilvl w:val="0"/>
          <w:numId w:val="6"/>
        </w:numPr>
        <w:spacing w:after="0" w:afterAutospacing="0" w:lineRule="auto"/>
        <w:ind w:left="720" w:hanging="360"/>
        <w:jc w:val="both"/>
        <w:rPr>
          <w:rFonts w:ascii="Arial" w:cs="Arial" w:eastAsia="Arial" w:hAnsi="Arial"/>
          <w:color w:val="161616"/>
          <w:sz w:val="24"/>
          <w:szCs w:val="24"/>
          <w:u w:val="none"/>
        </w:rPr>
      </w:pPr>
      <w:r w:rsidDel="00000000" w:rsidR="00000000" w:rsidRPr="00000000">
        <w:rPr>
          <w:rFonts w:ascii="Arial" w:cs="Arial" w:eastAsia="Arial" w:hAnsi="Arial"/>
          <w:color w:val="161616"/>
          <w:sz w:val="24"/>
          <w:szCs w:val="24"/>
          <w:rtl w:val="0"/>
        </w:rPr>
        <w:t xml:space="preserve">Excellent interpersonal skills, including sensitive listening and questioning, to understand and address client needs.</w:t>
      </w:r>
    </w:p>
    <w:p w:rsidR="00000000" w:rsidDel="00000000" w:rsidP="00000000" w:rsidRDefault="00000000" w:rsidRPr="00000000" w14:paraId="0000002D">
      <w:pPr>
        <w:numPr>
          <w:ilvl w:val="0"/>
          <w:numId w:val="6"/>
        </w:numPr>
        <w:spacing w:after="0" w:afterAutospacing="0" w:lineRule="auto"/>
        <w:ind w:left="720" w:hanging="360"/>
        <w:jc w:val="both"/>
        <w:rPr>
          <w:rFonts w:ascii="Arial" w:cs="Arial" w:eastAsia="Arial" w:hAnsi="Arial"/>
          <w:color w:val="161616"/>
          <w:sz w:val="24"/>
          <w:szCs w:val="24"/>
          <w:u w:val="none"/>
        </w:rPr>
      </w:pPr>
      <w:r w:rsidDel="00000000" w:rsidR="00000000" w:rsidRPr="00000000">
        <w:rPr>
          <w:rFonts w:ascii="Arial" w:cs="Arial" w:eastAsia="Arial" w:hAnsi="Arial"/>
          <w:color w:val="161616"/>
          <w:sz w:val="24"/>
          <w:szCs w:val="24"/>
          <w:rtl w:val="0"/>
        </w:rPr>
        <w:t xml:space="preserve">Strong research, analytical and problem-solving abilities to interpret complex information and present clear reports.</w:t>
      </w:r>
    </w:p>
    <w:p w:rsidR="00000000" w:rsidDel="00000000" w:rsidP="00000000" w:rsidRDefault="00000000" w:rsidRPr="00000000" w14:paraId="0000002E">
      <w:pPr>
        <w:numPr>
          <w:ilvl w:val="0"/>
          <w:numId w:val="6"/>
        </w:numPr>
        <w:spacing w:after="0" w:afterAutospacing="0" w:lineRule="auto"/>
        <w:ind w:left="720" w:hanging="360"/>
        <w:jc w:val="both"/>
        <w:rPr>
          <w:rFonts w:ascii="Arial" w:cs="Arial" w:eastAsia="Arial" w:hAnsi="Arial"/>
          <w:color w:val="161616"/>
          <w:sz w:val="24"/>
          <w:szCs w:val="24"/>
          <w:u w:val="none"/>
        </w:rPr>
      </w:pPr>
      <w:r w:rsidDel="00000000" w:rsidR="00000000" w:rsidRPr="00000000">
        <w:rPr>
          <w:rFonts w:ascii="Arial" w:cs="Arial" w:eastAsia="Arial" w:hAnsi="Arial"/>
          <w:color w:val="161616"/>
          <w:sz w:val="24"/>
          <w:szCs w:val="24"/>
          <w:rtl w:val="0"/>
        </w:rPr>
        <w:t xml:space="preserve">Awareness of barriers individuals face in accessing services.</w:t>
      </w:r>
    </w:p>
    <w:p w:rsidR="00000000" w:rsidDel="00000000" w:rsidP="00000000" w:rsidRDefault="00000000" w:rsidRPr="00000000" w14:paraId="0000002F">
      <w:pPr>
        <w:numPr>
          <w:ilvl w:val="0"/>
          <w:numId w:val="6"/>
        </w:numPr>
        <w:spacing w:after="0" w:afterAutospacing="0" w:lineRule="auto"/>
        <w:ind w:left="720" w:hanging="360"/>
        <w:jc w:val="both"/>
        <w:rPr>
          <w:rFonts w:ascii="Arial" w:cs="Arial" w:eastAsia="Arial" w:hAnsi="Arial"/>
          <w:color w:val="161616"/>
          <w:sz w:val="24"/>
          <w:szCs w:val="24"/>
          <w:u w:val="none"/>
        </w:rPr>
      </w:pPr>
      <w:r w:rsidDel="00000000" w:rsidR="00000000" w:rsidRPr="00000000">
        <w:rPr>
          <w:rFonts w:ascii="Arial" w:cs="Arial" w:eastAsia="Arial" w:hAnsi="Arial"/>
          <w:color w:val="161616"/>
          <w:sz w:val="24"/>
          <w:szCs w:val="24"/>
          <w:rtl w:val="0"/>
        </w:rPr>
        <w:t xml:space="preserve">A solid understanding of equality, diversity and inclusion in service provision.</w:t>
      </w:r>
    </w:p>
    <w:p w:rsidR="00000000" w:rsidDel="00000000" w:rsidP="00000000" w:rsidRDefault="00000000" w:rsidRPr="00000000" w14:paraId="00000030">
      <w:pPr>
        <w:numPr>
          <w:ilvl w:val="0"/>
          <w:numId w:val="6"/>
        </w:numPr>
        <w:spacing w:after="0" w:afterAutospacing="0" w:lineRule="auto"/>
        <w:ind w:left="720" w:hanging="360"/>
        <w:jc w:val="both"/>
        <w:rPr>
          <w:rFonts w:ascii="Arial" w:cs="Arial" w:eastAsia="Arial" w:hAnsi="Arial"/>
          <w:color w:val="161616"/>
          <w:sz w:val="24"/>
          <w:szCs w:val="24"/>
          <w:u w:val="none"/>
        </w:rPr>
      </w:pPr>
      <w:r w:rsidDel="00000000" w:rsidR="00000000" w:rsidRPr="00000000">
        <w:rPr>
          <w:rFonts w:ascii="Arial" w:cs="Arial" w:eastAsia="Arial" w:hAnsi="Arial"/>
          <w:color w:val="161616"/>
          <w:sz w:val="24"/>
          <w:szCs w:val="24"/>
          <w:rtl w:val="0"/>
        </w:rPr>
        <w:t xml:space="preserve">Ability to receive and provide constructive feedback and engage in open, respectful discussions.</w:t>
      </w:r>
    </w:p>
    <w:p w:rsidR="00000000" w:rsidDel="00000000" w:rsidP="00000000" w:rsidRDefault="00000000" w:rsidRPr="00000000" w14:paraId="00000031">
      <w:pPr>
        <w:numPr>
          <w:ilvl w:val="0"/>
          <w:numId w:val="6"/>
        </w:numPr>
        <w:spacing w:after="0" w:afterAutospacing="0" w:lineRule="auto"/>
        <w:ind w:left="720" w:hanging="360"/>
        <w:jc w:val="both"/>
        <w:rPr>
          <w:rFonts w:ascii="Arial" w:cs="Arial" w:eastAsia="Arial" w:hAnsi="Arial"/>
          <w:color w:val="161616"/>
          <w:sz w:val="24"/>
          <w:szCs w:val="24"/>
          <w:u w:val="none"/>
        </w:rPr>
      </w:pPr>
      <w:r w:rsidDel="00000000" w:rsidR="00000000" w:rsidRPr="00000000">
        <w:rPr>
          <w:rFonts w:ascii="Arial" w:cs="Arial" w:eastAsia="Arial" w:hAnsi="Arial"/>
          <w:color w:val="161616"/>
          <w:sz w:val="24"/>
          <w:szCs w:val="24"/>
          <w:rtl w:val="0"/>
        </w:rPr>
        <w:t xml:space="preserve">Effective verbal and written communication skills.</w:t>
      </w:r>
    </w:p>
    <w:p w:rsidR="00000000" w:rsidDel="00000000" w:rsidP="00000000" w:rsidRDefault="00000000" w:rsidRPr="00000000" w14:paraId="00000032">
      <w:pPr>
        <w:numPr>
          <w:ilvl w:val="0"/>
          <w:numId w:val="6"/>
        </w:numPr>
        <w:spacing w:after="0" w:afterAutospacing="0" w:lineRule="auto"/>
        <w:ind w:left="720" w:hanging="360"/>
        <w:jc w:val="both"/>
        <w:rPr>
          <w:rFonts w:ascii="Arial" w:cs="Arial" w:eastAsia="Arial" w:hAnsi="Arial"/>
          <w:color w:val="161616"/>
          <w:sz w:val="24"/>
          <w:szCs w:val="24"/>
          <w:u w:val="none"/>
        </w:rPr>
      </w:pPr>
      <w:r w:rsidDel="00000000" w:rsidR="00000000" w:rsidRPr="00000000">
        <w:rPr>
          <w:rFonts w:ascii="Arial" w:cs="Arial" w:eastAsia="Arial" w:hAnsi="Arial"/>
          <w:color w:val="161616"/>
          <w:sz w:val="24"/>
          <w:szCs w:val="24"/>
          <w:rtl w:val="0"/>
        </w:rPr>
        <w:t xml:space="preserve">Ability to work both independently and as part of a team.</w:t>
      </w:r>
    </w:p>
    <w:p w:rsidR="00000000" w:rsidDel="00000000" w:rsidP="00000000" w:rsidRDefault="00000000" w:rsidRPr="00000000" w14:paraId="0000003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both"/>
        <w:rPr>
          <w:color w:val="212529"/>
          <w:sz w:val="24"/>
          <w:szCs w:val="24"/>
          <w:highlight w:val="white"/>
        </w:rPr>
      </w:pPr>
      <w:r w:rsidDel="00000000" w:rsidR="00000000" w:rsidRPr="00000000">
        <w:rPr>
          <w:rFonts w:ascii="Arial" w:cs="Arial" w:eastAsia="Arial" w:hAnsi="Arial"/>
          <w:color w:val="161616"/>
          <w:sz w:val="24"/>
          <w:szCs w:val="24"/>
          <w:rtl w:val="0"/>
        </w:rPr>
        <w:t xml:space="preserve">Willingness to learn, develop skills and adapt to evolving service needs.</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both"/>
        <w:rPr>
          <w:color w:val="212529"/>
          <w:sz w:val="24"/>
          <w:szCs w:val="24"/>
          <w:highlight w:val="white"/>
        </w:rPr>
      </w:pPr>
      <w:r w:rsidDel="00000000" w:rsidR="00000000" w:rsidRPr="00000000">
        <w:rPr>
          <w:rFonts w:ascii="Arial" w:cs="Arial" w:eastAsia="Arial" w:hAnsi="Arial"/>
          <w:color w:val="212529"/>
          <w:sz w:val="24"/>
          <w:szCs w:val="24"/>
          <w:highlight w:val="white"/>
          <w:rtl w:val="0"/>
        </w:rPr>
        <w:t xml:space="preserve">Awareness of social issues and their impact on clients.</w:t>
      </w:r>
    </w:p>
    <w:p w:rsidR="00000000" w:rsidDel="00000000" w:rsidP="00000000" w:rsidRDefault="00000000" w:rsidRPr="00000000" w14:paraId="0000003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both"/>
        <w:rPr>
          <w:color w:val="212529"/>
          <w:sz w:val="24"/>
          <w:szCs w:val="24"/>
          <w:highlight w:val="white"/>
        </w:rPr>
      </w:pPr>
      <w:r w:rsidDel="00000000" w:rsidR="00000000" w:rsidRPr="00000000">
        <w:rPr>
          <w:rFonts w:ascii="Arial" w:cs="Arial" w:eastAsia="Arial" w:hAnsi="Arial"/>
          <w:color w:val="212529"/>
          <w:sz w:val="24"/>
          <w:szCs w:val="24"/>
          <w:highlight w:val="white"/>
          <w:rtl w:val="0"/>
        </w:rPr>
        <w:t xml:space="preserve">Ability to support research and campaigns by gathering and sharing relevant client information.</w:t>
      </w:r>
    </w:p>
    <w:p w:rsidR="00000000" w:rsidDel="00000000" w:rsidP="00000000" w:rsidRDefault="00000000" w:rsidRPr="00000000" w14:paraId="0000003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360" w:before="0" w:line="276" w:lineRule="auto"/>
        <w:ind w:left="720" w:right="0" w:hanging="360"/>
        <w:jc w:val="both"/>
        <w:rPr>
          <w:color w:val="212529"/>
          <w:sz w:val="24"/>
          <w:szCs w:val="24"/>
          <w:highlight w:val="white"/>
        </w:rPr>
      </w:pPr>
      <w:r w:rsidDel="00000000" w:rsidR="00000000" w:rsidRPr="00000000">
        <w:rPr>
          <w:rFonts w:ascii="Arial" w:cs="Arial" w:eastAsia="Arial" w:hAnsi="Arial"/>
          <w:color w:val="212529"/>
          <w:sz w:val="24"/>
          <w:szCs w:val="24"/>
          <w:highlight w:val="white"/>
          <w:rtl w:val="0"/>
        </w:rPr>
        <w:t xml:space="preserve">Commitment to the aims and principles of Citizens Advice and its equal opportunities policies.</w:t>
      </w:r>
      <w:r w:rsidDel="00000000" w:rsidR="00000000" w:rsidRPr="00000000">
        <w:rPr>
          <w:rtl w:val="0"/>
        </w:rPr>
      </w:r>
    </w:p>
    <w:p w:rsidR="00000000" w:rsidDel="00000000" w:rsidP="00000000" w:rsidRDefault="00000000" w:rsidRPr="00000000" w14:paraId="00000037">
      <w:pPr>
        <w:spacing w:after="360" w:lineRule="auto"/>
        <w:jc w:val="both"/>
        <w:rPr>
          <w:rFonts w:ascii="Arial" w:cs="Arial" w:eastAsia="Arial" w:hAnsi="Arial"/>
          <w:color w:val="161616"/>
          <w:sz w:val="24"/>
          <w:szCs w:val="24"/>
        </w:rPr>
      </w:pP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b w:val="1"/>
          <w:bCs w:val="1"/>
          <w:color w:val="212529"/>
          <w:sz w:val="24"/>
          <w:szCs w:val="24"/>
          <w:highlight w:val="white"/>
        </w:rPr>
      </w:pPr>
      <w:r w:rsidDel="00000000" w:rsidR="00000000" w:rsidRPr="00000000">
        <w:rPr>
          <w:rFonts w:ascii="Arial" w:cs="Arial" w:eastAsia="Arial" w:hAnsi="Arial"/>
          <w:b w:val="1"/>
          <w:bCs w:val="1"/>
          <w:color w:val="212529"/>
          <w:sz w:val="24"/>
          <w:szCs w:val="24"/>
          <w:highlight w:val="white"/>
          <w:rtl w:val="0"/>
        </w:rPr>
        <w:t xml:space="preserve">Desirable:</w:t>
      </w:r>
    </w:p>
    <w:p w:rsidR="00000000" w:rsidDel="00000000" w:rsidP="00000000" w:rsidRDefault="00000000" w:rsidRPr="00000000" w14:paraId="00000039">
      <w:pPr>
        <w:numPr>
          <w:ilvl w:val="0"/>
          <w:numId w:val="4"/>
        </w:numPr>
        <w:spacing w:after="0" w:afterAutospacing="0" w:lineRule="auto"/>
        <w:ind w:left="720" w:hanging="360"/>
        <w:jc w:val="both"/>
        <w:rPr>
          <w:rFonts w:ascii="Arial" w:cs="Arial" w:eastAsia="Arial" w:hAnsi="Arial"/>
          <w:color w:val="212529"/>
          <w:sz w:val="24"/>
          <w:szCs w:val="24"/>
          <w:highlight w:val="white"/>
          <w:u w:val="none"/>
        </w:rPr>
      </w:pPr>
      <w:r w:rsidDel="00000000" w:rsidR="00000000" w:rsidRPr="00000000">
        <w:rPr>
          <w:rFonts w:ascii="Arial" w:cs="Arial" w:eastAsia="Arial" w:hAnsi="Arial"/>
          <w:color w:val="212529"/>
          <w:sz w:val="24"/>
          <w:szCs w:val="24"/>
          <w:highlight w:val="white"/>
          <w:rtl w:val="0"/>
        </w:rPr>
        <w:t xml:space="preserve">Experience of delivering advice in community or outreach settings.</w:t>
      </w:r>
    </w:p>
    <w:p w:rsidR="00000000" w:rsidDel="00000000" w:rsidP="00000000" w:rsidRDefault="00000000" w:rsidRPr="00000000" w14:paraId="0000003A">
      <w:pPr>
        <w:numPr>
          <w:ilvl w:val="0"/>
          <w:numId w:val="4"/>
        </w:numPr>
        <w:spacing w:after="0" w:afterAutospacing="0" w:lineRule="auto"/>
        <w:ind w:left="720" w:hanging="360"/>
        <w:jc w:val="both"/>
        <w:rPr>
          <w:rFonts w:ascii="Arial" w:cs="Arial" w:eastAsia="Arial" w:hAnsi="Arial"/>
          <w:color w:val="212529"/>
          <w:sz w:val="24"/>
          <w:szCs w:val="24"/>
          <w:highlight w:val="white"/>
          <w:u w:val="none"/>
        </w:rPr>
      </w:pPr>
      <w:r w:rsidDel="00000000" w:rsidR="00000000" w:rsidRPr="00000000">
        <w:rPr>
          <w:rFonts w:ascii="Arial" w:cs="Arial" w:eastAsia="Arial" w:hAnsi="Arial"/>
          <w:color w:val="212529"/>
          <w:sz w:val="24"/>
          <w:szCs w:val="24"/>
          <w:highlight w:val="white"/>
          <w:rtl w:val="0"/>
        </w:rPr>
        <w:t xml:space="preserve">Experience of working with clients facing multiple disadvantage, including digital exclusion, language barriers or accessibility needs.</w:t>
      </w:r>
    </w:p>
    <w:p w:rsidR="00000000" w:rsidDel="00000000" w:rsidP="00000000" w:rsidRDefault="00000000" w:rsidRPr="00000000" w14:paraId="0000003B">
      <w:pPr>
        <w:numPr>
          <w:ilvl w:val="0"/>
          <w:numId w:val="4"/>
        </w:numPr>
        <w:spacing w:after="0" w:afterAutospacing="0" w:lineRule="auto"/>
        <w:ind w:left="720" w:hanging="360"/>
        <w:jc w:val="both"/>
        <w:rPr>
          <w:rFonts w:ascii="Arial" w:cs="Arial" w:eastAsia="Arial" w:hAnsi="Arial"/>
          <w:color w:val="212529"/>
          <w:sz w:val="24"/>
          <w:szCs w:val="24"/>
          <w:highlight w:val="white"/>
          <w:u w:val="none"/>
        </w:rPr>
      </w:pPr>
      <w:r w:rsidDel="00000000" w:rsidR="00000000" w:rsidRPr="00000000">
        <w:rPr>
          <w:rFonts w:ascii="Arial" w:cs="Arial" w:eastAsia="Arial" w:hAnsi="Arial"/>
          <w:color w:val="212529"/>
          <w:sz w:val="24"/>
          <w:szCs w:val="24"/>
          <w:highlight w:val="white"/>
          <w:rtl w:val="0"/>
        </w:rPr>
        <w:t xml:space="preserve">Understanding of referral pathways and local support services within</w:t>
      </w:r>
    </w:p>
    <w:p w:rsidR="00000000" w:rsidDel="00000000" w:rsidP="00000000" w:rsidRDefault="00000000" w:rsidRPr="00000000" w14:paraId="0000003C">
      <w:pPr>
        <w:numPr>
          <w:ilvl w:val="0"/>
          <w:numId w:val="4"/>
        </w:numPr>
        <w:pBdr>
          <w:top w:color="auto" w:space="0" w:sz="0" w:val="none"/>
          <w:bottom w:color="auto" w:space="0" w:sz="0" w:val="none"/>
          <w:right w:color="auto" w:space="0" w:sz="0" w:val="none"/>
          <w:between w:color="auto" w:space="0" w:sz="0" w:val="none"/>
        </w:pBdr>
        <w:spacing w:after="0" w:line="276" w:lineRule="auto"/>
        <w:ind w:left="720" w:hanging="360"/>
        <w:rPr>
          <w:sz w:val="24"/>
          <w:szCs w:val="24"/>
        </w:rPr>
      </w:pPr>
      <w:r w:rsidDel="00000000" w:rsidR="00000000" w:rsidRPr="00000000">
        <w:rPr>
          <w:rFonts w:ascii="Arial" w:cs="Arial" w:eastAsia="Arial" w:hAnsi="Arial"/>
          <w:color w:val="1f1f1f"/>
          <w:sz w:val="24"/>
          <w:szCs w:val="24"/>
          <w:rtl w:val="0"/>
        </w:rPr>
        <w:t xml:space="preserve">Mobility: Ability to travel to various designated outreach locations across the local area (a valid driver's license and access to a vehicle is preferred).</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both"/>
        <w:rPr>
          <w:rFonts w:ascii="Arial" w:cs="Arial" w:eastAsia="Arial" w:hAnsi="Arial"/>
          <w:b w:val="1"/>
          <w:bCs w:val="1"/>
          <w:color w:val="366091"/>
          <w:sz w:val="28"/>
          <w:szCs w:val="28"/>
        </w:rPr>
      </w:pPr>
      <w:r w:rsidDel="00000000" w:rsidR="00000000" w:rsidRPr="00000000">
        <w:rPr>
          <w:rtl w:val="0"/>
        </w:rPr>
      </w:r>
    </w:p>
    <w:p w:rsidR="00000000" w:rsidDel="00000000" w:rsidP="00000000" w:rsidRDefault="00000000" w:rsidRPr="00000000" w14:paraId="0000003E">
      <w:pPr>
        <w:spacing w:before="280" w:lineRule="auto"/>
        <w:rPr>
          <w:rFonts w:ascii="Arial" w:cs="Arial" w:eastAsia="Arial" w:hAnsi="Arial"/>
          <w:color w:val="366091"/>
          <w:sz w:val="24"/>
          <w:szCs w:val="24"/>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color w:val="1f1f1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1f1f1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color w:val="1f1f1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color w:val="1f1f1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color w:val="1f1f1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PlocQSbFPjp15fktC5icABC/fg==">CgMxLjAyDmguemhuNTg4M29lZDY4Mg5oLjJ4bTZ1dHFwNDA5ajIOaC5sMmw5ZDF0dWRycXIyDmguOHgydWZyamg5eXh0Mg5oLmJiZHJ0bzJ5ZmxmeTINaC54eXhocnhmdGJzeTIOaC4xY3d5YWZrNGhpeWMyDmgudnNna3hmM3oydjlrMg5oLnRyNXliZGs5Z3J6NjIOaC55am5yenAxOXZ6YWw4AHIhMVoxdVJzUUxpeVl6dkNJLWNYZ2dlVGp6elJEdUJfSVZy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